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86"/>
        <w:gridCol w:w="2410"/>
        <w:gridCol w:w="6095"/>
        <w:gridCol w:w="3686"/>
      </w:tblGrid>
      <w:tr w:rsidR="00BA3D72" w:rsidRPr="006C15BE" w:rsidTr="00A56689">
        <w:trPr>
          <w:cantSplit/>
          <w:trHeight w:val="625"/>
          <w:tblHeader/>
        </w:trPr>
        <w:tc>
          <w:tcPr>
            <w:tcW w:w="3286" w:type="dxa"/>
            <w:shd w:val="clear" w:color="auto" w:fill="E5DFEC" w:themeFill="accent4" w:themeFillTint="33"/>
          </w:tcPr>
          <w:p w:rsidR="00BA3D72" w:rsidRPr="006C15BE" w:rsidRDefault="00BA3D72" w:rsidP="00FF7FD3">
            <w:pPr>
              <w:pStyle w:val="TableParagraph"/>
              <w:spacing w:before="60"/>
              <w:ind w:left="299" w:right="49" w:hanging="20"/>
              <w:rPr>
                <w:b/>
                <w:lang w:val="en-GB"/>
              </w:rPr>
            </w:pPr>
            <w:bookmarkStart w:id="0" w:name="_GoBack"/>
            <w:bookmarkEnd w:id="0"/>
            <w:r w:rsidRPr="006C15BE">
              <w:rPr>
                <w:b/>
                <w:lang w:val="en-GB"/>
              </w:rPr>
              <w:t>Hazard</w:t>
            </w:r>
            <w:r w:rsidRPr="006C15BE">
              <w:rPr>
                <w:b/>
                <w:spacing w:val="-16"/>
                <w:lang w:val="en-GB"/>
              </w:rPr>
              <w:t xml:space="preserve"> </w:t>
            </w:r>
            <w:r w:rsidRPr="006C15BE">
              <w:rPr>
                <w:b/>
                <w:lang w:val="en-GB"/>
              </w:rPr>
              <w:t>Identified and</w:t>
            </w:r>
            <w:r w:rsidRPr="006C15BE">
              <w:rPr>
                <w:b/>
                <w:spacing w:val="-3"/>
                <w:lang w:val="en-GB"/>
              </w:rPr>
              <w:t xml:space="preserve"> </w:t>
            </w:r>
            <w:r w:rsidRPr="006C15BE">
              <w:rPr>
                <w:b/>
                <w:lang w:val="en-GB"/>
              </w:rPr>
              <w:t>Risk</w:t>
            </w:r>
            <w:r w:rsidRPr="006C15BE">
              <w:rPr>
                <w:b/>
                <w:spacing w:val="-3"/>
                <w:lang w:val="en-GB"/>
              </w:rPr>
              <w:t xml:space="preserve"> </w:t>
            </w:r>
            <w:r w:rsidRPr="006C15BE">
              <w:rPr>
                <w:b/>
                <w:spacing w:val="-2"/>
                <w:lang w:val="en-GB"/>
              </w:rPr>
              <w:t>Arising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BA3D72" w:rsidRPr="006C15BE" w:rsidRDefault="00BA3D72" w:rsidP="00FF7FD3">
            <w:pPr>
              <w:pStyle w:val="TableParagraph"/>
              <w:spacing w:before="187"/>
              <w:ind w:left="340"/>
              <w:rPr>
                <w:b/>
                <w:lang w:val="en-GB"/>
              </w:rPr>
            </w:pPr>
            <w:r w:rsidRPr="006C15BE">
              <w:rPr>
                <w:b/>
                <w:lang w:val="en-GB"/>
              </w:rPr>
              <w:t>Persons</w:t>
            </w:r>
            <w:r w:rsidRPr="006C15BE">
              <w:rPr>
                <w:b/>
                <w:spacing w:val="-2"/>
                <w:lang w:val="en-GB"/>
              </w:rPr>
              <w:t xml:space="preserve"> </w:t>
            </w:r>
            <w:r w:rsidRPr="006C15BE">
              <w:rPr>
                <w:b/>
                <w:lang w:val="en-GB"/>
              </w:rPr>
              <w:t>at</w:t>
            </w:r>
            <w:r w:rsidRPr="006C15BE">
              <w:rPr>
                <w:b/>
                <w:spacing w:val="-2"/>
                <w:lang w:val="en-GB"/>
              </w:rPr>
              <w:t xml:space="preserve"> </w:t>
            </w:r>
            <w:r w:rsidRPr="006C15BE">
              <w:rPr>
                <w:b/>
                <w:spacing w:val="-4"/>
                <w:lang w:val="en-GB"/>
              </w:rPr>
              <w:t>Risk</w:t>
            </w:r>
          </w:p>
        </w:tc>
        <w:tc>
          <w:tcPr>
            <w:tcW w:w="6095" w:type="dxa"/>
            <w:shd w:val="clear" w:color="auto" w:fill="E5DFEC" w:themeFill="accent4" w:themeFillTint="33"/>
          </w:tcPr>
          <w:p w:rsidR="00BA3D72" w:rsidRPr="006C15BE" w:rsidRDefault="00BA3D72" w:rsidP="00FF7FD3">
            <w:pPr>
              <w:pStyle w:val="TableParagraph"/>
              <w:spacing w:before="187"/>
              <w:ind w:left="1"/>
              <w:jc w:val="center"/>
              <w:rPr>
                <w:b/>
                <w:lang w:val="en-GB"/>
              </w:rPr>
            </w:pPr>
            <w:r w:rsidRPr="006C15BE">
              <w:rPr>
                <w:b/>
                <w:lang w:val="en-GB"/>
              </w:rPr>
              <w:t>Risk</w:t>
            </w:r>
            <w:r w:rsidRPr="006C15BE">
              <w:rPr>
                <w:b/>
                <w:spacing w:val="-3"/>
                <w:lang w:val="en-GB"/>
              </w:rPr>
              <w:t xml:space="preserve"> </w:t>
            </w:r>
            <w:r w:rsidRPr="006C15BE">
              <w:rPr>
                <w:b/>
                <w:spacing w:val="-2"/>
                <w:lang w:val="en-GB"/>
              </w:rPr>
              <w:t>Controls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BA3D72" w:rsidRPr="006C15BE" w:rsidRDefault="00BA3D72" w:rsidP="00FF7FD3">
            <w:pPr>
              <w:pStyle w:val="TableParagraph"/>
              <w:spacing w:before="60"/>
              <w:ind w:left="299" w:right="49" w:hanging="20"/>
              <w:rPr>
                <w:b/>
                <w:lang w:val="en-GB"/>
              </w:rPr>
            </w:pPr>
            <w:r w:rsidRPr="006C15BE">
              <w:rPr>
                <w:b/>
                <w:lang w:val="en-GB"/>
              </w:rPr>
              <w:t>Comments</w:t>
            </w:r>
          </w:p>
        </w:tc>
      </w:tr>
      <w:tr w:rsidR="00BA3D72" w:rsidRPr="00F6683F" w:rsidTr="0022643A">
        <w:trPr>
          <w:cantSplit/>
          <w:trHeight w:val="71"/>
        </w:trPr>
        <w:tc>
          <w:tcPr>
            <w:tcW w:w="3286" w:type="dxa"/>
          </w:tcPr>
          <w:p w:rsidR="00BA3D72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2643A">
              <w:rPr>
                <w:rFonts w:ascii="Nunito Sans" w:hAnsi="Nunito Sans"/>
                <w:sz w:val="20"/>
                <w:szCs w:val="20"/>
                <w:lang w:val="en-GB"/>
              </w:rPr>
              <w:t>Equipment failure</w:t>
            </w:r>
          </w:p>
        </w:tc>
        <w:tc>
          <w:tcPr>
            <w:tcW w:w="2410" w:type="dxa"/>
          </w:tcPr>
          <w:p w:rsidR="00BA3D72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BA3D72" w:rsidRPr="0022643A" w:rsidRDefault="0022643A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2643A">
              <w:rPr>
                <w:rFonts w:ascii="Nunito Sans" w:hAnsi="Nunito Sans"/>
                <w:sz w:val="20"/>
                <w:szCs w:val="20"/>
                <w:lang w:val="en-GB"/>
              </w:rPr>
              <w:t xml:space="preserve">All equipment </w:t>
            </w:r>
            <w:r w:rsidR="00240A05">
              <w:rPr>
                <w:rFonts w:ascii="Nunito Sans" w:hAnsi="Nunito Sans"/>
                <w:sz w:val="20"/>
                <w:szCs w:val="20"/>
                <w:lang w:val="en-GB"/>
              </w:rPr>
              <w:t xml:space="preserve">(Targets, Stands, </w:t>
            </w:r>
            <w:proofErr w:type="gramStart"/>
            <w:r w:rsidR="00240A05">
              <w:rPr>
                <w:rFonts w:ascii="Nunito Sans" w:hAnsi="Nunito Sans"/>
                <w:sz w:val="20"/>
                <w:szCs w:val="20"/>
                <w:lang w:val="en-GB"/>
              </w:rPr>
              <w:t>Angel</w:t>
            </w:r>
            <w:proofErr w:type="gramEnd"/>
            <w:r w:rsidR="00240A05">
              <w:rPr>
                <w:rFonts w:ascii="Nunito Sans" w:hAnsi="Nunito Sans"/>
                <w:sz w:val="20"/>
                <w:szCs w:val="20"/>
                <w:lang w:val="en-GB"/>
              </w:rPr>
              <w:t xml:space="preserve"> Axes) </w:t>
            </w:r>
            <w:r w:rsidRPr="0022643A">
              <w:rPr>
                <w:rFonts w:ascii="Nunito Sans" w:hAnsi="Nunito Sans"/>
                <w:sz w:val="20"/>
                <w:szCs w:val="20"/>
                <w:lang w:val="en-GB"/>
              </w:rPr>
              <w:t>to be inspected before set up and logged in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2643A">
              <w:rPr>
                <w:rFonts w:ascii="Nunito Sans" w:hAnsi="Nunito Sans"/>
                <w:sz w:val="20"/>
                <w:szCs w:val="20"/>
                <w:lang w:val="en-GB"/>
              </w:rPr>
              <w:t>accordance with the site inspection and replacement policy.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86" w:type="dxa"/>
          </w:tcPr>
          <w:p w:rsidR="00BA3D72" w:rsidRPr="0022643A" w:rsidRDefault="00BA3D72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2643A" w:rsidRPr="0022643A" w:rsidRDefault="00240A05" w:rsidP="00240A05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Weather; sessions may become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dangerous due to adverse weather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conditions</w:t>
            </w:r>
          </w:p>
        </w:tc>
        <w:tc>
          <w:tcPr>
            <w:tcW w:w="2410" w:type="dxa"/>
          </w:tcPr>
          <w:p w:rsidR="0022643A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22643A" w:rsidRPr="0022643A" w:rsidRDefault="00240A05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 xml:space="preserve">Sessions may have to be 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postponed during periods of heavy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rain and storms. Dynamic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RA to be carried out throughout the activity.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40A05" w:rsidRDefault="00240A05" w:rsidP="00240A05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Haza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rds arising from the actions of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group members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, for example:</w:t>
            </w:r>
          </w:p>
          <w:p w:rsidR="00240A05" w:rsidRPr="00240A05" w:rsidRDefault="00240A05" w:rsidP="00240A05">
            <w:pPr>
              <w:pStyle w:val="TableParagraph"/>
              <w:numPr>
                <w:ilvl w:val="0"/>
                <w:numId w:val="1"/>
              </w:numPr>
              <w:spacing w:before="20"/>
              <w:ind w:left="593" w:right="51" w:hanging="270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Unauthorised entry into the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activity/danger area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.</w:t>
            </w:r>
          </w:p>
          <w:p w:rsidR="00240A05" w:rsidRPr="00240A05" w:rsidRDefault="00240A05" w:rsidP="00240A05">
            <w:pPr>
              <w:pStyle w:val="TableParagraph"/>
              <w:numPr>
                <w:ilvl w:val="0"/>
                <w:numId w:val="1"/>
              </w:numPr>
              <w:spacing w:before="20"/>
              <w:ind w:left="593" w:right="51" w:hanging="270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R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etrieval of Angel Axes from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target/ground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.</w:t>
            </w:r>
          </w:p>
          <w:p w:rsidR="0022643A" w:rsidRPr="0022643A" w:rsidRDefault="00240A05" w:rsidP="00240A05">
            <w:pPr>
              <w:pStyle w:val="TableParagraph"/>
              <w:numPr>
                <w:ilvl w:val="0"/>
                <w:numId w:val="1"/>
              </w:numPr>
              <w:spacing w:before="20"/>
              <w:ind w:left="593" w:right="51" w:hanging="270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Improper use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.</w:t>
            </w:r>
          </w:p>
        </w:tc>
        <w:tc>
          <w:tcPr>
            <w:tcW w:w="2410" w:type="dxa"/>
          </w:tcPr>
          <w:p w:rsidR="0022643A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240A05" w:rsidRPr="00240A05" w:rsidRDefault="00240A05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Activity area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cordoned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off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when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in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use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ensuring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no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possible entry from rear of targets. Waiting area is clearly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marked.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Area fenced off and group warned of any hazards.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Visual checks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of area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by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instructor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throughout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the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session.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Correct method of retrieving Angel Axes demonstrated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and monitored throughout session. Target before floor!</w:t>
            </w:r>
          </w:p>
          <w:p w:rsidR="0022643A" w:rsidRPr="0022643A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Members not using the equipment appropriately will be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asked to leave the throwing area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40A05" w:rsidRDefault="00240A05" w:rsidP="00240A05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Haza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rds arising from the actions of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group members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, for example: </w:t>
            </w:r>
          </w:p>
          <w:p w:rsidR="00240A05" w:rsidRDefault="00240A05" w:rsidP="00240A05">
            <w:pPr>
              <w:pStyle w:val="TableParagraph"/>
              <w:numPr>
                <w:ilvl w:val="0"/>
                <w:numId w:val="2"/>
              </w:numPr>
              <w:ind w:left="593" w:right="49" w:hanging="268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Over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crowding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.</w:t>
            </w:r>
          </w:p>
          <w:p w:rsidR="0022643A" w:rsidRPr="0022643A" w:rsidRDefault="00240A05" w:rsidP="00240A05">
            <w:pPr>
              <w:pStyle w:val="TableParagraph"/>
              <w:numPr>
                <w:ilvl w:val="0"/>
                <w:numId w:val="2"/>
              </w:numPr>
              <w:spacing w:before="20"/>
              <w:ind w:left="589" w:right="51" w:hanging="266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Disorderly behaviour.</w:t>
            </w:r>
          </w:p>
        </w:tc>
        <w:tc>
          <w:tcPr>
            <w:tcW w:w="2410" w:type="dxa"/>
          </w:tcPr>
          <w:p w:rsidR="0022643A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240A05" w:rsidRPr="00240A05" w:rsidRDefault="00240A05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Group leader must be present during sessions.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Max group size of 10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in the activity area.</w:t>
            </w:r>
          </w:p>
          <w:p w:rsidR="0022643A" w:rsidRPr="0022643A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If group member’s behaviour becomes dangerous follow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rules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for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Disorderly behaviour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2643A" w:rsidRPr="0022643A" w:rsidRDefault="00240A05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Sharp Edges on Angel Axes</w:t>
            </w:r>
          </w:p>
        </w:tc>
        <w:tc>
          <w:tcPr>
            <w:tcW w:w="2410" w:type="dxa"/>
          </w:tcPr>
          <w:p w:rsidR="0022643A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240A05" w:rsidRPr="00240A05" w:rsidRDefault="00240A05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Axes to be transported to and from the range by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instructors only. Maintain axes regularly and monitor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damage.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Members to be shown the correct method of holding,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throwing and retrieving axes from the target.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Members warned of potential risk before session begins.</w:t>
            </w:r>
          </w:p>
          <w:p w:rsidR="0022643A" w:rsidRPr="0022643A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First Aid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box to be taken to range area.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2643A" w:rsidRPr="0022643A" w:rsidRDefault="00240A05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lastRenderedPageBreak/>
              <w:t>Rebounding Axes</w:t>
            </w:r>
          </w:p>
        </w:tc>
        <w:tc>
          <w:tcPr>
            <w:tcW w:w="2410" w:type="dxa"/>
          </w:tcPr>
          <w:p w:rsidR="0022643A" w:rsidRPr="0022643A" w:rsidRDefault="0022643A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All at risk</w:t>
            </w:r>
          </w:p>
        </w:tc>
        <w:tc>
          <w:tcPr>
            <w:tcW w:w="6095" w:type="dxa"/>
          </w:tcPr>
          <w:p w:rsidR="00240A05" w:rsidRPr="00240A05" w:rsidRDefault="00240A05" w:rsidP="00240A05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Members to wear suitable footwear so the full foot is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covered (no flip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-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flops, crocs, sandals)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>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Full leg trousers to be worn, NO SHORTS.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Throwing line is clearly visible and at a set distance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away from target in accordance with current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guidelines</w:t>
            </w:r>
          </w:p>
          <w:p w:rsidR="00240A05" w:rsidRPr="00240A05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Targets are at a set distance apart in accordance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with current guidelines.</w:t>
            </w:r>
          </w:p>
          <w:p w:rsidR="0022643A" w:rsidRPr="0022643A" w:rsidRDefault="00240A05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40A05">
              <w:rPr>
                <w:rFonts w:ascii="Nunito Sans" w:hAnsi="Nunito Sans"/>
                <w:sz w:val="20"/>
                <w:szCs w:val="20"/>
                <w:lang w:val="en-GB"/>
              </w:rPr>
              <w:t>Only participants at throwing line.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  <w:tr w:rsidR="0022643A" w:rsidRPr="00F6683F" w:rsidTr="0022643A">
        <w:trPr>
          <w:cantSplit/>
          <w:trHeight w:val="71"/>
        </w:trPr>
        <w:tc>
          <w:tcPr>
            <w:tcW w:w="3286" w:type="dxa"/>
          </w:tcPr>
          <w:p w:rsidR="0022643A" w:rsidRPr="0022643A" w:rsidRDefault="0021026E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Clashing of Axes</w:t>
            </w:r>
          </w:p>
        </w:tc>
        <w:tc>
          <w:tcPr>
            <w:tcW w:w="2410" w:type="dxa"/>
          </w:tcPr>
          <w:p w:rsidR="0022643A" w:rsidRPr="0022643A" w:rsidRDefault="0021026E" w:rsidP="00FF7FD3">
            <w:pPr>
              <w:pStyle w:val="TableParagraph"/>
              <w:ind w:left="107" w:right="139"/>
              <w:rPr>
                <w:rFonts w:ascii="Nunito Sans" w:hAnsi="Nunito Sans"/>
                <w:sz w:val="20"/>
                <w:szCs w:val="20"/>
                <w:lang w:val="en-GB"/>
              </w:rPr>
            </w:pPr>
            <w:r>
              <w:rPr>
                <w:rFonts w:ascii="Nunito Sans" w:hAnsi="Nunito Sans"/>
                <w:sz w:val="20"/>
                <w:szCs w:val="20"/>
                <w:lang w:val="en-GB"/>
              </w:rPr>
              <w:t>Throwers</w:t>
            </w:r>
          </w:p>
        </w:tc>
        <w:tc>
          <w:tcPr>
            <w:tcW w:w="6095" w:type="dxa"/>
          </w:tcPr>
          <w:p w:rsidR="0021026E" w:rsidRPr="0021026E" w:rsidRDefault="0021026E" w:rsidP="0021026E">
            <w:pPr>
              <w:pStyle w:val="TableParagraph"/>
              <w:spacing w:before="99"/>
              <w:ind w:right="111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Burrs may be caused by axes c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lashing, careful retrieval from </w:t>
            </w: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targets must be carried out.</w:t>
            </w:r>
          </w:p>
          <w:p w:rsidR="0021026E" w:rsidRPr="0021026E" w:rsidRDefault="0021026E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Instructor should constantly monitor condition of axes and</w:t>
            </w:r>
            <w:r>
              <w:rPr>
                <w:rFonts w:ascii="Nunito Sans" w:hAnsi="Nunito Sans"/>
                <w:sz w:val="20"/>
                <w:szCs w:val="20"/>
                <w:lang w:val="en-GB"/>
              </w:rPr>
              <w:t xml:space="preserve"> </w:t>
            </w: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replacements sought when needed.</w:t>
            </w:r>
          </w:p>
          <w:p w:rsidR="0022643A" w:rsidRPr="0022643A" w:rsidRDefault="0021026E" w:rsidP="0021026E">
            <w:pPr>
              <w:pStyle w:val="TableParagraph"/>
              <w:spacing w:before="20"/>
              <w:ind w:left="102" w:right="113"/>
              <w:rPr>
                <w:rFonts w:ascii="Nunito Sans" w:hAnsi="Nunito Sans"/>
                <w:sz w:val="20"/>
                <w:szCs w:val="20"/>
                <w:lang w:val="en-GB"/>
              </w:rPr>
            </w:pPr>
            <w:r w:rsidRPr="0021026E">
              <w:rPr>
                <w:rFonts w:ascii="Nunito Sans" w:hAnsi="Nunito Sans"/>
                <w:sz w:val="20"/>
                <w:szCs w:val="20"/>
                <w:lang w:val="en-GB"/>
              </w:rPr>
              <w:t>Spare Axes available for session.</w:t>
            </w:r>
          </w:p>
        </w:tc>
        <w:tc>
          <w:tcPr>
            <w:tcW w:w="3686" w:type="dxa"/>
          </w:tcPr>
          <w:p w:rsidR="0022643A" w:rsidRPr="0022643A" w:rsidRDefault="0022643A" w:rsidP="00FF7FD3">
            <w:pPr>
              <w:pStyle w:val="TableParagraph"/>
              <w:ind w:left="107" w:right="49"/>
              <w:rPr>
                <w:rFonts w:ascii="Nunito Sans" w:hAnsi="Nunito Sans"/>
                <w:sz w:val="20"/>
                <w:szCs w:val="20"/>
                <w:lang w:val="en-GB"/>
              </w:rPr>
            </w:pPr>
          </w:p>
        </w:tc>
      </w:tr>
    </w:tbl>
    <w:p w:rsidR="00BA3D72" w:rsidRPr="006C15BE" w:rsidRDefault="00BA3D72" w:rsidP="0021026E">
      <w:pPr>
        <w:rPr>
          <w:lang w:val="en-GB"/>
        </w:rPr>
      </w:pPr>
    </w:p>
    <w:sectPr w:rsidR="00BA3D72" w:rsidRPr="006C15BE" w:rsidSect="00BA3D7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A0" w:rsidRDefault="007457A0" w:rsidP="006C15BE">
      <w:r>
        <w:separator/>
      </w:r>
    </w:p>
  </w:endnote>
  <w:endnote w:type="continuationSeparator" w:id="0">
    <w:p w:rsidR="007457A0" w:rsidRDefault="007457A0" w:rsidP="006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A0" w:rsidRDefault="007457A0" w:rsidP="006C15BE">
      <w:r>
        <w:separator/>
      </w:r>
    </w:p>
  </w:footnote>
  <w:footnote w:type="continuationSeparator" w:id="0">
    <w:p w:rsidR="007457A0" w:rsidRDefault="007457A0" w:rsidP="006C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7767"/>
      <w:gridCol w:w="3969"/>
    </w:tblGrid>
    <w:tr w:rsidR="006C15BE" w:rsidTr="006C15BE">
      <w:tc>
        <w:tcPr>
          <w:tcW w:w="3969" w:type="dxa"/>
        </w:tcPr>
        <w:p w:rsidR="006C15BE" w:rsidRDefault="007457A0">
          <w:pPr>
            <w:pStyle w:val="Head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85pt;height:65.1pt">
                <v:imagedata r:id="rId1" o:title="Lonsdale Logo (Small)"/>
              </v:shape>
            </w:pict>
          </w:r>
        </w:p>
      </w:tc>
      <w:tc>
        <w:tcPr>
          <w:tcW w:w="7767" w:type="dxa"/>
          <w:vAlign w:val="center"/>
        </w:tcPr>
        <w:p w:rsidR="00056A88" w:rsidRPr="006C15BE" w:rsidRDefault="00056A88" w:rsidP="00056A88">
          <w:pPr>
            <w:pStyle w:val="Header"/>
            <w:jc w:val="center"/>
            <w:rPr>
              <w:rFonts w:ascii="Nunito Sans" w:hAnsi="Nunito Sans"/>
              <w:b/>
              <w:color w:val="7414DC"/>
              <w:sz w:val="48"/>
            </w:rPr>
          </w:pPr>
          <w:r>
            <w:rPr>
              <w:rFonts w:ascii="Nunito Sans" w:hAnsi="Nunito Sans"/>
              <w:b/>
              <w:color w:val="7414DC"/>
              <w:sz w:val="48"/>
            </w:rPr>
            <w:t xml:space="preserve">Permit </w:t>
          </w:r>
          <w:r w:rsidRPr="006C15BE">
            <w:rPr>
              <w:rFonts w:ascii="Nunito Sans" w:hAnsi="Nunito Sans"/>
              <w:b/>
              <w:color w:val="7414DC"/>
              <w:sz w:val="48"/>
            </w:rPr>
            <w:t>Activity</w:t>
          </w:r>
          <w:r>
            <w:rPr>
              <w:rFonts w:ascii="Nunito Sans" w:hAnsi="Nunito Sans"/>
              <w:b/>
              <w:color w:val="7414DC"/>
              <w:sz w:val="48"/>
            </w:rPr>
            <w:t xml:space="preserve"> Risks</w:t>
          </w:r>
        </w:p>
        <w:p w:rsidR="006C15BE" w:rsidRPr="006C15BE" w:rsidRDefault="00056A88" w:rsidP="00056A88">
          <w:pPr>
            <w:pStyle w:val="Header"/>
            <w:jc w:val="center"/>
            <w:rPr>
              <w:color w:val="7414DC"/>
            </w:rPr>
          </w:pPr>
          <w:r>
            <w:rPr>
              <w:rFonts w:ascii="Nunito Sans" w:hAnsi="Nunito Sans"/>
              <w:b/>
              <w:color w:val="7414DC"/>
              <w:sz w:val="48"/>
            </w:rPr>
            <w:t>Tomahawk Throwing</w:t>
          </w:r>
        </w:p>
      </w:tc>
      <w:tc>
        <w:tcPr>
          <w:tcW w:w="3969" w:type="dxa"/>
        </w:tcPr>
        <w:p w:rsidR="006C15BE" w:rsidRDefault="006C15BE" w:rsidP="006C15BE">
          <w:pPr>
            <w:pStyle w:val="Header"/>
            <w:jc w:val="right"/>
          </w:pPr>
          <w:r w:rsidRPr="006C15BE">
            <w:rPr>
              <w:color w:val="BFBFBF" w:themeColor="background1" w:themeShade="BF"/>
            </w:rPr>
            <w:t>Last reviewed: March 2024</w:t>
          </w:r>
        </w:p>
      </w:tc>
    </w:tr>
  </w:tbl>
  <w:p w:rsidR="006C15BE" w:rsidRDefault="006C15BE" w:rsidP="006C1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915"/>
    <w:multiLevelType w:val="hybridMultilevel"/>
    <w:tmpl w:val="6A2478D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6A3845CB"/>
    <w:multiLevelType w:val="hybridMultilevel"/>
    <w:tmpl w:val="93B0616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2"/>
    <w:rsid w:val="00056A88"/>
    <w:rsid w:val="000F3123"/>
    <w:rsid w:val="0021026E"/>
    <w:rsid w:val="0022643A"/>
    <w:rsid w:val="00240A05"/>
    <w:rsid w:val="002B5F2C"/>
    <w:rsid w:val="003964A8"/>
    <w:rsid w:val="00557EF6"/>
    <w:rsid w:val="006034C9"/>
    <w:rsid w:val="006C15BE"/>
    <w:rsid w:val="007457A0"/>
    <w:rsid w:val="0077459C"/>
    <w:rsid w:val="00995AC4"/>
    <w:rsid w:val="00A56689"/>
    <w:rsid w:val="00BA3D72"/>
    <w:rsid w:val="00F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D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3D72"/>
    <w:pPr>
      <w:spacing w:before="100"/>
      <w:ind w:left="104"/>
    </w:pPr>
  </w:style>
  <w:style w:type="paragraph" w:styleId="Header">
    <w:name w:val="header"/>
    <w:basedOn w:val="Normal"/>
    <w:link w:val="HeaderChar"/>
    <w:uiPriority w:val="99"/>
    <w:unhideWhenUsed/>
    <w:rsid w:val="006C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BE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BE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E"/>
    <w:rPr>
      <w:rFonts w:ascii="Tahoma" w:eastAsia="Arial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C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D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3D72"/>
    <w:pPr>
      <w:spacing w:before="100"/>
      <w:ind w:left="104"/>
    </w:pPr>
  </w:style>
  <w:style w:type="paragraph" w:styleId="Header">
    <w:name w:val="header"/>
    <w:basedOn w:val="Normal"/>
    <w:link w:val="HeaderChar"/>
    <w:uiPriority w:val="99"/>
    <w:unhideWhenUsed/>
    <w:rsid w:val="006C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BE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BE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E"/>
    <w:rPr>
      <w:rFonts w:ascii="Tahoma" w:eastAsia="Arial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C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Siney</dc:creator>
  <cp:lastModifiedBy>Michael Siney</cp:lastModifiedBy>
  <cp:revision>4</cp:revision>
  <dcterms:created xsi:type="dcterms:W3CDTF">2024-03-31T08:03:00Z</dcterms:created>
  <dcterms:modified xsi:type="dcterms:W3CDTF">2024-03-31T08:33:00Z</dcterms:modified>
</cp:coreProperties>
</file>